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tabs>
          <w:tab w:val="left" w:leader="none" w:pos="142"/>
        </w:tabs>
        <w:ind w:left="0" w:firstLine="0"/>
        <w:rPr>
          <w:rFonts w:ascii="Arial" w:cs="Arial" w:eastAsia="Arial" w:hAnsi="Arial"/>
        </w:rPr>
      </w:pPr>
      <w:r w:rsidDel="00000000" w:rsidR="00000000" w:rsidRPr="00000000">
        <w:rPr>
          <w:rFonts w:ascii="Arial" w:cs="Arial" w:eastAsia="Arial" w:hAnsi="Arial"/>
          <w:rtl w:val="0"/>
        </w:rPr>
        <w:t xml:space="preserve"> Superintendencia de Comunicaciones.</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6" w:lineRule="auto"/>
        <w:rPr>
          <w:color w:val="000000"/>
          <w:sz w:val="19"/>
          <w:szCs w:val="19"/>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6068695" cy="408379"/>
                <wp:effectExtent b="0" l="0" r="0" t="0"/>
                <wp:wrapTopAndBottom distB="0" distT="0"/>
                <wp:docPr id="3" name=""/>
                <a:graphic>
                  <a:graphicData uri="http://schemas.microsoft.com/office/word/2010/wordprocessingGroup">
                    <wpg:wgp>
                      <wpg:cNvGrpSpPr/>
                      <wpg:grpSpPr>
                        <a:xfrm>
                          <a:off x="2311650" y="3585300"/>
                          <a:ext cx="6068695" cy="408379"/>
                          <a:chOff x="2311650" y="3585300"/>
                          <a:chExt cx="6068700" cy="389400"/>
                        </a:xfrm>
                      </wpg:grpSpPr>
                      <wpg:grpSp>
                        <wpg:cNvGrpSpPr/>
                        <wpg:grpSpPr>
                          <a:xfrm>
                            <a:off x="2311655" y="3585322"/>
                            <a:ext cx="6068690" cy="389357"/>
                            <a:chOff x="2311653" y="3594580"/>
                            <a:chExt cx="6068695" cy="370825"/>
                          </a:xfrm>
                        </wpg:grpSpPr>
                        <wps:wsp>
                          <wps:cNvSpPr/>
                          <wps:cNvPr id="3" name="Shape 3"/>
                          <wps:spPr>
                            <a:xfrm>
                              <a:off x="2311653" y="3594580"/>
                              <a:ext cx="6068675"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11653" y="3594580"/>
                              <a:ext cx="6068695" cy="370825"/>
                              <a:chOff x="0" y="0"/>
                              <a:chExt cx="6068695" cy="370825"/>
                            </a:xfrm>
                          </wpg:grpSpPr>
                          <wps:wsp>
                            <wps:cNvSpPr/>
                            <wps:cNvPr id="5" name="Shape 5"/>
                            <wps:spPr>
                              <a:xfrm>
                                <a:off x="0" y="0"/>
                                <a:ext cx="6068675"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6068695" cy="364490"/>
                              </a:xfrm>
                              <a:custGeom>
                                <a:rect b="b" l="l" r="r" t="t"/>
                                <a:pathLst>
                                  <a:path extrusionOk="0" h="364490" w="6068695">
                                    <a:moveTo>
                                      <a:pt x="6068314" y="0"/>
                                    </a:moveTo>
                                    <a:lnTo>
                                      <a:pt x="0" y="0"/>
                                    </a:lnTo>
                                    <a:lnTo>
                                      <a:pt x="0" y="364235"/>
                                    </a:lnTo>
                                    <a:lnTo>
                                      <a:pt x="6068314" y="364235"/>
                                    </a:lnTo>
                                    <a:lnTo>
                                      <a:pt x="6068314" y="0"/>
                                    </a:lnTo>
                                    <a:close/>
                                  </a:path>
                                </a:pathLst>
                              </a:custGeom>
                              <a:solidFill>
                                <a:srgbClr val="F1F1F1"/>
                              </a:solidFill>
                              <a:ln>
                                <a:noFill/>
                              </a:ln>
                            </wps:spPr>
                            <wps:bodyPr anchorCtr="0" anchor="ctr" bIns="91425" lIns="91425" spcFirstLastPara="1" rIns="91425" wrap="square" tIns="91425">
                              <a:noAutofit/>
                            </wps:bodyPr>
                          </wps:wsp>
                          <wps:wsp>
                            <wps:cNvSpPr/>
                            <wps:cNvPr id="7" name="Shape 7"/>
                            <wps:spPr>
                              <a:xfrm>
                                <a:off x="0" y="364236"/>
                                <a:ext cx="6068695" cy="6350"/>
                              </a:xfrm>
                              <a:custGeom>
                                <a:rect b="b" l="l" r="r" t="t"/>
                                <a:pathLst>
                                  <a:path extrusionOk="0" h="6350" w="6068695">
                                    <a:moveTo>
                                      <a:pt x="6068314" y="0"/>
                                    </a:moveTo>
                                    <a:lnTo>
                                      <a:pt x="0" y="0"/>
                                    </a:lnTo>
                                    <a:lnTo>
                                      <a:pt x="0" y="6096"/>
                                    </a:lnTo>
                                    <a:lnTo>
                                      <a:pt x="6068314" y="6096"/>
                                    </a:lnTo>
                                    <a:lnTo>
                                      <a:pt x="6068314" y="0"/>
                                    </a:lnTo>
                                    <a:close/>
                                  </a:path>
                                </a:pathLst>
                              </a:custGeom>
                              <a:solidFill>
                                <a:srgbClr val="000000"/>
                              </a:solidFill>
                              <a:ln>
                                <a:noFill/>
                              </a:ln>
                            </wps:spPr>
                            <wps:bodyPr anchorCtr="0" anchor="ctr" bIns="91425" lIns="91425" spcFirstLastPara="1" rIns="91425" wrap="square" tIns="91425">
                              <a:noAutofit/>
                            </wps:bodyPr>
                          </wps:wsp>
                          <wps:wsp>
                            <wps:cNvSpPr/>
                            <wps:cNvPr id="8" name="Shape 8"/>
                            <wps:spPr>
                              <a:xfrm>
                                <a:off x="0" y="3"/>
                                <a:ext cx="6068695" cy="364490"/>
                              </a:xfrm>
                              <a:prstGeom prst="rect">
                                <a:avLst/>
                              </a:prstGeom>
                              <a:noFill/>
                              <a:ln>
                                <a:noFill/>
                              </a:ln>
                            </wps:spPr>
                            <wps:txbx>
                              <w:txbxContent>
                                <w:p w:rsidR="00000000" w:rsidDel="00000000" w:rsidP="00000000" w:rsidRDefault="00000000" w:rsidRPr="00000000">
                                  <w:pPr>
                                    <w:spacing w:after="0" w:before="16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Curso técnico de redes de datos.</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6068695" cy="408379"/>
                <wp:effectExtent b="0" l="0" r="0" t="0"/>
                <wp:wrapTopAndBottom distB="0" distT="0"/>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068695" cy="408379"/>
                        </a:xfrm>
                        <a:prstGeom prst="rect"/>
                        <a:ln/>
                      </pic:spPr>
                    </pic:pic>
                  </a:graphicData>
                </a:graphic>
              </wp:anchor>
            </w:drawing>
          </mc:Fallback>
        </mc:AlternateConten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138" w:lineRule="auto"/>
        <w:rPr>
          <w:color w:val="000000"/>
          <w:sz w:val="24"/>
          <w:szCs w:val="24"/>
        </w:rPr>
      </w:pPr>
      <w:r w:rsidDel="00000000" w:rsidR="00000000" w:rsidRPr="00000000">
        <w:rPr>
          <w:rtl w:val="0"/>
        </w:rPr>
      </w:r>
    </w:p>
    <w:p w:rsidR="00000000" w:rsidDel="00000000" w:rsidP="00000000" w:rsidRDefault="00000000" w:rsidRPr="00000000" w14:paraId="00000004">
      <w:pPr>
        <w:pStyle w:val="Heading1"/>
        <w:spacing w:line="36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Descripción:</w:t>
      </w:r>
    </w:p>
    <w:p w:rsidR="00000000" w:rsidDel="00000000" w:rsidP="00000000" w:rsidRDefault="00000000" w:rsidRPr="00000000" w14:paraId="00000005">
      <w:pPr>
        <w:pStyle w:val="Heading1"/>
        <w:spacing w:line="360" w:lineRule="auto"/>
        <w:ind w:left="142" w:firstLine="0"/>
        <w:jc w:val="both"/>
        <w:rPr>
          <w:rFonts w:ascii="Arial" w:cs="Arial" w:eastAsia="Arial" w:hAnsi="Arial"/>
          <w:b w:val="0"/>
          <w:sz w:val="22"/>
          <w:szCs w:val="22"/>
        </w:rPr>
      </w:pPr>
      <w:r w:rsidDel="00000000" w:rsidR="00000000" w:rsidRPr="00000000">
        <w:rPr>
          <w:rFonts w:ascii="Arial" w:cs="Arial" w:eastAsia="Arial" w:hAnsi="Arial"/>
          <w:b w:val="0"/>
          <w:color w:val="000000"/>
          <w:sz w:val="22"/>
          <w:szCs w:val="22"/>
          <w:rtl w:val="0"/>
        </w:rPr>
        <w:t xml:space="preserve">Las tecnologías de comunicación hacen pie en la digitalización de la información, a los efectos de su almacenamiento eficaz y también a la transferencia de datos, a fin de compartir, no sólo los recursos físicos sino el acceso a la información y control de dispositivos remotos. Esto impone un conocimiento acabado de cuáles son los elementos que entran en juego tanto físicos como lógicos, en una estructura de redes de datos, como la que utilizan actualmente los diferentes sistemas de comunicaciones de esta policía, a los efectos de solucionar preventiva, correctiva y predictivamente cualquier situación que emerja del uso intensivo de la red, la adaptación a nuevos sistemas, su implementación e integración con sistemas existentes. La propuesta pedagógica, pretende transmitir a los cursantes los fundamentos y conocimientos para que puedan reconocer fallas en las diferentes soluciones de redes de datos, abordando la identificación de la etiología de los posibles problemas técnicos y diferenciarlos de acuerdo con las posibilidades de intervención.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240" w:line="360" w:lineRule="auto"/>
        <w:ind w:left="142" w:right="135" w:firstLine="0"/>
        <w:jc w:val="both"/>
        <w:rPr>
          <w:rFonts w:ascii="Arial" w:cs="Arial" w:eastAsia="Arial" w:hAnsi="Arial"/>
          <w:b w:val="1"/>
        </w:rPr>
      </w:pPr>
      <w:r w:rsidDel="00000000" w:rsidR="00000000" w:rsidRPr="00000000">
        <w:rPr>
          <w:rFonts w:ascii="Arial" w:cs="Arial" w:eastAsia="Arial" w:hAnsi="Arial"/>
          <w:b w:val="1"/>
          <w:rtl w:val="0"/>
        </w:rPr>
        <w:t xml:space="preserve">Destinatarios:</w:t>
      </w:r>
    </w:p>
    <w:p w:rsidR="00000000" w:rsidDel="00000000" w:rsidP="00000000" w:rsidRDefault="00000000" w:rsidRPr="00000000" w14:paraId="00000007">
      <w:pPr>
        <w:spacing w:line="360" w:lineRule="auto"/>
        <w:ind w:left="143"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La propuesta está orientada a todo personal policial del área con orientación técnica, sin distinción de jerarquía y escalafón.</w:t>
      </w:r>
    </w:p>
    <w:p w:rsidR="00000000" w:rsidDel="00000000" w:rsidP="00000000" w:rsidRDefault="00000000" w:rsidRPr="00000000" w14:paraId="00000008">
      <w:pPr>
        <w:spacing w:line="360" w:lineRule="auto"/>
        <w:ind w:left="143"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spacing w:line="360" w:lineRule="auto"/>
        <w:ind w:left="143" w:firstLine="0"/>
        <w:rPr>
          <w:rFonts w:ascii="Arial" w:cs="Arial" w:eastAsia="Arial" w:hAnsi="Arial"/>
        </w:rPr>
      </w:pPr>
      <w:r w:rsidDel="00000000" w:rsidR="00000000" w:rsidRPr="00000000">
        <w:rPr>
          <w:rFonts w:ascii="Arial" w:cs="Arial" w:eastAsia="Arial" w:hAnsi="Arial"/>
          <w:b w:val="1"/>
          <w:rtl w:val="0"/>
        </w:rPr>
        <w:t xml:space="preserve">Modalidad: </w:t>
      </w:r>
      <w:r w:rsidDel="00000000" w:rsidR="00000000" w:rsidRPr="00000000">
        <w:rPr>
          <w:rFonts w:ascii="Arial" w:cs="Arial" w:eastAsia="Arial" w:hAnsi="Arial"/>
          <w:rtl w:val="0"/>
        </w:rPr>
        <w:t xml:space="preserve">virtual.</w:t>
      </w:r>
    </w:p>
    <w:p w:rsidR="00000000" w:rsidDel="00000000" w:rsidP="00000000" w:rsidRDefault="00000000" w:rsidRPr="00000000" w14:paraId="0000000A">
      <w:pPr>
        <w:spacing w:line="360" w:lineRule="auto"/>
        <w:ind w:left="143" w:firstLine="0"/>
        <w:rPr>
          <w:rFonts w:ascii="Arial" w:cs="Arial" w:eastAsia="Arial" w:hAnsi="Arial"/>
        </w:rPr>
      </w:pPr>
      <w:r w:rsidDel="00000000" w:rsidR="00000000" w:rsidRPr="00000000">
        <w:rPr>
          <w:rtl w:val="0"/>
        </w:rPr>
      </w:r>
    </w:p>
    <w:p w:rsidR="00000000" w:rsidDel="00000000" w:rsidP="00000000" w:rsidRDefault="00000000" w:rsidRPr="00000000" w14:paraId="0000000B">
      <w:pPr>
        <w:spacing w:line="360" w:lineRule="auto"/>
        <w:ind w:left="143" w:firstLine="0"/>
        <w:rPr>
          <w:rFonts w:ascii="Arial" w:cs="Arial" w:eastAsia="Arial" w:hAnsi="Arial"/>
        </w:rPr>
      </w:pPr>
      <w:r w:rsidDel="00000000" w:rsidR="00000000" w:rsidRPr="00000000">
        <w:rPr>
          <w:rFonts w:ascii="Arial" w:cs="Arial" w:eastAsia="Arial" w:hAnsi="Arial"/>
          <w:b w:val="1"/>
          <w:rtl w:val="0"/>
        </w:rPr>
        <w:t xml:space="preserve">Carga horaria: </w:t>
      </w:r>
      <w:r w:rsidDel="00000000" w:rsidR="00000000" w:rsidRPr="00000000">
        <w:rPr>
          <w:rFonts w:ascii="Arial" w:cs="Arial" w:eastAsia="Arial" w:hAnsi="Arial"/>
          <w:rtl w:val="0"/>
        </w:rPr>
        <w:t xml:space="preserve">26 horas reloj.</w:t>
      </w:r>
    </w:p>
    <w:p w:rsidR="00000000" w:rsidDel="00000000" w:rsidP="00000000" w:rsidRDefault="00000000" w:rsidRPr="00000000" w14:paraId="0000000C">
      <w:pPr>
        <w:spacing w:line="360" w:lineRule="auto"/>
        <w:ind w:left="143" w:firstLine="0"/>
        <w:rPr>
          <w:rFonts w:ascii="Arial" w:cs="Arial" w:eastAsia="Arial" w:hAnsi="Arial"/>
        </w:rPr>
      </w:pPr>
      <w:r w:rsidDel="00000000" w:rsidR="00000000" w:rsidRPr="00000000">
        <w:rPr>
          <w:rtl w:val="0"/>
        </w:rPr>
      </w:r>
    </w:p>
    <w:p w:rsidR="00000000" w:rsidDel="00000000" w:rsidP="00000000" w:rsidRDefault="00000000" w:rsidRPr="00000000" w14:paraId="0000000D">
      <w:pPr>
        <w:pStyle w:val="Heading1"/>
        <w:spacing w:line="360" w:lineRule="auto"/>
        <w:ind w:firstLine="143"/>
        <w:rPr>
          <w:rFonts w:ascii="Arial" w:cs="Arial" w:eastAsia="Arial" w:hAnsi="Arial"/>
          <w:b w:val="0"/>
          <w:sz w:val="22"/>
          <w:szCs w:val="22"/>
        </w:rPr>
      </w:pPr>
      <w:r w:rsidDel="00000000" w:rsidR="00000000" w:rsidRPr="00000000">
        <w:rPr>
          <w:rFonts w:ascii="Arial" w:cs="Arial" w:eastAsia="Arial" w:hAnsi="Arial"/>
          <w:sz w:val="22"/>
          <w:szCs w:val="22"/>
          <w:rtl w:val="0"/>
        </w:rPr>
        <w:t xml:space="preserve">Ediciones: </w:t>
      </w:r>
      <w:r w:rsidDel="00000000" w:rsidR="00000000" w:rsidRPr="00000000">
        <w:rPr>
          <w:rFonts w:ascii="Arial" w:cs="Arial" w:eastAsia="Arial" w:hAnsi="Arial"/>
          <w:b w:val="0"/>
          <w:sz w:val="22"/>
          <w:szCs w:val="22"/>
          <w:rtl w:val="0"/>
        </w:rPr>
        <w:t xml:space="preserve">2 ediciones.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6"/>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6"/>
        </w:tabs>
        <w:spacing w:after="0" w:before="0" w:line="360" w:lineRule="auto"/>
        <w:ind w:left="142"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Fecha de inicio y finalización: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1º edición: del 21 de abril al 2 de junio de 2025. 2º edición: del 1 de septiembre al 13 de octubre de 2025.</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6"/>
        </w:tabs>
        <w:spacing w:after="0" w:before="0" w:line="360" w:lineRule="auto"/>
        <w:ind w:left="14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1">
      <w:pPr>
        <w:spacing w:line="360" w:lineRule="auto"/>
        <w:ind w:left="143" w:firstLine="0"/>
        <w:rPr>
          <w:rFonts w:ascii="Arial" w:cs="Arial" w:eastAsia="Arial" w:hAnsi="Arial"/>
        </w:rPr>
      </w:pPr>
      <w:r w:rsidDel="00000000" w:rsidR="00000000" w:rsidRPr="00000000">
        <w:rPr>
          <w:rFonts w:ascii="Arial" w:cs="Arial" w:eastAsia="Arial" w:hAnsi="Arial"/>
          <w:b w:val="1"/>
          <w:rtl w:val="0"/>
        </w:rPr>
        <w:t xml:space="preserve">Cupo: </w:t>
      </w:r>
      <w:r w:rsidDel="00000000" w:rsidR="00000000" w:rsidRPr="00000000">
        <w:rPr>
          <w:rFonts w:ascii="Arial" w:cs="Arial" w:eastAsia="Arial" w:hAnsi="Arial"/>
          <w:rtl w:val="0"/>
        </w:rPr>
        <w:t xml:space="preserve">25 por edición.</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3">
      <w:pPr>
        <w:pStyle w:val="Heading1"/>
        <w:spacing w:line="360" w:lineRule="auto"/>
        <w:ind w:left="15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Medio de contacto:</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2"/>
        </w:tabs>
        <w:spacing w:after="0" w:before="42" w:line="360" w:lineRule="auto"/>
        <w:ind w:left="566.929133858267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Correo electrónico: </w:t>
      </w:r>
      <w:hyperlink r:id="rId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capacitacionanual2023@gmail.com</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2"/>
        </w:tabs>
        <w:spacing w:after="0" w:before="42" w:line="360" w:lineRule="auto"/>
        <w:ind w:left="566.929133858267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Teléfono: 0221-4293399 Interno: 73393.</w:t>
      </w:r>
    </w:p>
    <w:sectPr>
      <w:pgSz w:h="16840" w:w="11910" w:orient="portrait"/>
      <w:pgMar w:bottom="1418" w:top="1418" w:left="1418" w:right="1134"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566.9291338582675" w:hanging="359.99999999999994"/>
      </w:pPr>
      <w:rPr>
        <w:rFonts w:ascii="Noto Sans Symbols" w:cs="Noto Sans Symbols" w:eastAsia="Noto Sans Symbols" w:hAnsi="Noto Sans Symbols"/>
        <w:b w:val="0"/>
        <w:i w:val="0"/>
        <w:sz w:val="22"/>
        <w:szCs w:val="22"/>
      </w:rPr>
    </w:lvl>
    <w:lvl w:ilvl="1">
      <w:start w:val="0"/>
      <w:numFmt w:val="bullet"/>
      <w:lvlText w:val="•"/>
      <w:lvlJc w:val="left"/>
      <w:pPr>
        <w:ind w:left="1752" w:hanging="360"/>
      </w:pPr>
      <w:rPr/>
    </w:lvl>
    <w:lvl w:ilvl="2">
      <w:start w:val="0"/>
      <w:numFmt w:val="bullet"/>
      <w:lvlText w:val="•"/>
      <w:lvlJc w:val="left"/>
      <w:pPr>
        <w:ind w:left="2644" w:hanging="360"/>
      </w:pPr>
      <w:rPr/>
    </w:lvl>
    <w:lvl w:ilvl="3">
      <w:start w:val="0"/>
      <w:numFmt w:val="bullet"/>
      <w:lvlText w:val="•"/>
      <w:lvlJc w:val="left"/>
      <w:pPr>
        <w:ind w:left="3536" w:hanging="360"/>
      </w:pPr>
      <w:rPr/>
    </w:lvl>
    <w:lvl w:ilvl="4">
      <w:start w:val="0"/>
      <w:numFmt w:val="bullet"/>
      <w:lvlText w:val="•"/>
      <w:lvlJc w:val="left"/>
      <w:pPr>
        <w:ind w:left="4428" w:hanging="360"/>
      </w:pPr>
      <w:rPr/>
    </w:lvl>
    <w:lvl w:ilvl="5">
      <w:start w:val="0"/>
      <w:numFmt w:val="bullet"/>
      <w:lvlText w:val="•"/>
      <w:lvlJc w:val="left"/>
      <w:pPr>
        <w:ind w:left="5320" w:hanging="360"/>
      </w:pPr>
      <w:rPr/>
    </w:lvl>
    <w:lvl w:ilvl="6">
      <w:start w:val="0"/>
      <w:numFmt w:val="bullet"/>
      <w:lvlText w:val="•"/>
      <w:lvlJc w:val="left"/>
      <w:pPr>
        <w:ind w:left="6212" w:hanging="360"/>
      </w:pPr>
      <w:rPr/>
    </w:lvl>
    <w:lvl w:ilvl="7">
      <w:start w:val="0"/>
      <w:numFmt w:val="bullet"/>
      <w:lvlText w:val="•"/>
      <w:lvlJc w:val="left"/>
      <w:pPr>
        <w:ind w:left="7104" w:hanging="360"/>
      </w:pPr>
      <w:rPr/>
    </w:lvl>
    <w:lvl w:ilvl="8">
      <w:start w:val="0"/>
      <w:numFmt w:val="bullet"/>
      <w:lvlText w:val="•"/>
      <w:lvlJc w:val="left"/>
      <w:pPr>
        <w:ind w:left="7997"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uiPriority w:val="1"/>
    <w:qFormat w:val="1"/>
    <w:rPr>
      <w:lang w:eastAsia="en-US"/>
    </w:rPr>
  </w:style>
  <w:style w:type="paragraph" w:styleId="Ttulo1">
    <w:name w:val="heading 1"/>
    <w:basedOn w:val="Normal"/>
    <w:uiPriority w:val="1"/>
    <w:qFormat w:val="1"/>
    <w:pPr>
      <w:ind w:left="143"/>
      <w:outlineLvl w:val="0"/>
    </w:pPr>
    <w:rPr>
      <w:b w:val="1"/>
      <w:bCs w:val="1"/>
      <w:sz w:val="24"/>
      <w:szCs w:val="24"/>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
    <w:qFormat w:val="1"/>
    <w:pPr>
      <w:spacing w:before="17"/>
      <w:ind w:left="143"/>
    </w:pPr>
    <w:rPr>
      <w:sz w:val="34"/>
      <w:szCs w:val="34"/>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style>
  <w:style w:type="paragraph" w:styleId="Prrafodelista">
    <w:name w:val="List Paragraph"/>
    <w:basedOn w:val="Normal"/>
    <w:uiPriority w:val="1"/>
    <w:qFormat w:val="1"/>
    <w:pPr>
      <w:spacing w:before="42"/>
      <w:ind w:left="863" w:hanging="360"/>
    </w:pPr>
  </w:style>
  <w:style w:type="paragraph" w:styleId="TableParagraph" w:customStyle="1">
    <w:name w:val="Table Paragraph"/>
    <w:basedOn w:val="Normal"/>
    <w:uiPriority w:val="1"/>
    <w:qFormat w:val="1"/>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Hipervnculo">
    <w:name w:val="Hyperlink"/>
    <w:basedOn w:val="Fuentedeprrafopredeter"/>
    <w:uiPriority w:val="99"/>
    <w:unhideWhenUsed w:val="1"/>
    <w:rsid w:val="001D6575"/>
    <w:rPr>
      <w:color w:val="0000ff" w:themeColor="hyperlink"/>
      <w:u w:val="single"/>
    </w:rPr>
  </w:style>
  <w:style w:type="character" w:styleId="Mencinsinresolver">
    <w:name w:val="Unresolved Mention"/>
    <w:basedOn w:val="Fuentedeprrafopredeter"/>
    <w:uiPriority w:val="99"/>
    <w:semiHidden w:val="1"/>
    <w:unhideWhenUsed w:val="1"/>
    <w:rsid w:val="001D6575"/>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capacitacionanual2023@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MDO3s/0fL6p6H4wphXxY+89lXA==">CgMxLjA4AHIhMVFmN0FaM0YxRHJqVGNyTzJubENyam9acjZaQmZhbE1U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2025-05-08T04:05:00Z</dcterms:created>
  <dc:creator>Vanina Miralles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